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/>
      <w:r w:rsidDel="00000000" w:rsidR="00000000" w:rsidRPr="00000000">
        <w:rPr>
          <w:b w:val="1"/>
          <w:highlight w:val="none"/>
          <w:u w:val="single"/>
          <w:rtl w:val="0"/>
        </w:rPr>
        <w:t xml:space="preserve">PRICING FACTORS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Supply and demand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Uniqueness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Age (of product)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Season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Complexity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Convenience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b w:val="1"/>
          <w:highlight w:val="none"/>
          <w:u w:val="single"/>
          <w:rtl w:val="0"/>
        </w:rPr>
        <w:t xml:space="preserve">VOCABULARY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Price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Selling price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Product costs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Operating expenses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Profit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Gross margin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Markup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Markdown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Distribution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Channel of distribution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Channel members – 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Direct channel of distribution – </w:t>
      </w:r>
    </w:p>
    <w:p w:rsidDel="00000000" w:rsidRDefault="00000000" w:rsidR="00000000" w:rsidRPr="00000000" w:rsidP="00000000">
      <w:pPr>
        <w:ind w:firstLine="720"/>
      </w:pPr>
      <w:r w:rsidDel="00000000" w:rsidR="00000000" w:rsidRPr="00000000">
        <w:rPr>
          <w:highlight w:val="none"/>
          <w:rtl w:val="0"/>
        </w:rPr>
        <w:t xml:space="preserve">· Indirect channel of distribution –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highlight w:val="none"/>
          <w:rtl w:val="0"/>
        </w:rPr>
        <w:t xml:space="preserve">Channels of Distribution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Quantity- </w:t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Assortment-</w:t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Location-</w:t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Timing-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firstLine="360" w:left="72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pPr>
        <w:ind w:firstLine="1080" w:left="144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pPr>
        <w:ind w:firstLine="1800" w:left="216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2520" w:left="288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pPr>
        <w:ind w:firstLine="3240" w:left="360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pPr>
        <w:ind w:firstLine="3960" w:left="432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4680" w:left="504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pPr>
        <w:ind w:firstLine="5400" w:left="576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pPr>
        <w:ind w:firstLine="6120" w:left="648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0" w:lineRule="auto" w:before="0"/>
      <w:ind w:firstLine="0" w:left="0" w:right="0"/>
      <w:jc w:val="left"/>
    </w:pPr>
    <w:rPr>
      <w:rFonts w:eastAsia="Arial" w:ascii="Arial" w:hAnsi="Arial" w:cs="Arial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120" w:lineRule="auto" w:before="480"/>
    </w:pPr>
    <w:rPr>
      <w:b w:val="1"/>
      <w:sz w:val="36"/>
      <w:highlight w:val="none"/>
    </w:rPr>
  </w:style>
  <w:style w:type="paragraph" w:styleId="Heading2">
    <w:name w:val="heading 2"/>
    <w:basedOn w:val="Normal"/>
    <w:next w:val="Normal"/>
    <w:pPr>
      <w:spacing w:after="80" w:lineRule="auto" w:before="360"/>
    </w:pPr>
    <w:rPr>
      <w:b w:val="1"/>
      <w:sz w:val="28"/>
      <w:highlight w:val="none"/>
    </w:rPr>
  </w:style>
  <w:style w:type="paragraph" w:styleId="Heading3">
    <w:name w:val="heading 3"/>
    <w:basedOn w:val="Normal"/>
    <w:next w:val="Normal"/>
    <w:pPr>
      <w:spacing w:after="80" w:lineRule="auto" w:before="280"/>
    </w:pPr>
    <w:rPr>
      <w:b w:val="1"/>
      <w:color w:val="666666"/>
      <w:sz w:val="24"/>
      <w:highlight w:val="none"/>
    </w:rPr>
  </w:style>
  <w:style w:type="paragraph" w:styleId="Heading4">
    <w:name w:val="heading 4"/>
    <w:basedOn w:val="Normal"/>
    <w:next w:val="Normal"/>
    <w:pPr>
      <w:spacing w:after="40" w:lineRule="auto" w:before="240"/>
    </w:pPr>
    <w:rPr>
      <w:i w:val="1"/>
      <w:color w:val="666666"/>
      <w:sz w:val="22"/>
      <w:highlight w:val="none"/>
    </w:rPr>
  </w:style>
  <w:style w:type="paragraph" w:styleId="Heading5">
    <w:name w:val="heading 5"/>
    <w:basedOn w:val="Normal"/>
    <w:next w:val="Normal"/>
    <w:pPr>
      <w:spacing w:after="40" w:lineRule="auto" w:before="220"/>
    </w:pPr>
    <w:rPr>
      <w:b w:val="1"/>
      <w:color w:val="666666"/>
      <w:sz w:val="20"/>
      <w:highlight w:val="none"/>
    </w:rPr>
  </w:style>
  <w:style w:type="paragraph" w:styleId="Heading6">
    <w:name w:val="heading 6"/>
    <w:basedOn w:val="Normal"/>
    <w:next w:val="Normal"/>
    <w:pPr>
      <w:spacing w:after="40" w:lineRule="auto" w:before="200"/>
    </w:pPr>
    <w:rPr>
      <w:i w:val="1"/>
      <w:color w:val="666666"/>
      <w:sz w:val="20"/>
      <w:highlight w:val="none"/>
    </w:rPr>
  </w:style>
  <w:style w:type="paragraph" w:styleId="Title">
    <w:name w:val="Title"/>
    <w:basedOn w:val="Normal"/>
    <w:next w:val="Normal"/>
    <w:pPr>
      <w:spacing w:after="120" w:lineRule="auto" w:before="480"/>
    </w:pPr>
    <w:rPr>
      <w:b w:val="1"/>
      <w:sz w:val="72"/>
      <w:highlight w:val="none"/>
    </w:rPr>
  </w:style>
  <w:style w:type="paragraph" w:styleId="Subtitle">
    <w:name w:val="Subtitle"/>
    <w:basedOn w:val="Normal"/>
    <w:next w:val="Normal"/>
    <w:pPr>
      <w:spacing w:after="80" w:lineRule="auto" w:before="360"/>
    </w:pPr>
    <w:rPr>
      <w:rFonts w:eastAsia="Georgia" w:ascii="Georgia" w:hAnsi="Georgia" w:cs="Georgia"/>
      <w:i w:val="1"/>
      <w:color w:val="666666"/>
      <w:sz w:val="48"/>
      <w:highlight w:val="no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Unfinished Outline.docx</dc:title>
</cp:coreProperties>
</file>